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143D" w14:textId="77777777" w:rsidR="00E02AE9" w:rsidRPr="00857EBB" w:rsidRDefault="008D3B66">
      <w:pPr>
        <w:rPr>
          <w:sz w:val="28"/>
          <w:szCs w:val="28"/>
        </w:rPr>
      </w:pPr>
      <w:r>
        <w:rPr>
          <w:noProof/>
          <w:lang w:eastAsia="nl-NL"/>
        </w:rPr>
        <w:drawing>
          <wp:inline distT="0" distB="0" distL="0" distR="0" wp14:anchorId="7C7E1452" wp14:editId="7C7E1453">
            <wp:extent cx="885825" cy="497505"/>
            <wp:effectExtent l="19050" t="0" r="0" b="0"/>
            <wp:docPr id="1" name="Afbeelding 1" descr="http://www.antibjz.nl/uploads/910573493c2bbed8bf589e49a2257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bjz.nl/uploads/910573493c2bbed8bf589e49a2257201.gif"/>
                    <pic:cNvPicPr>
                      <a:picLocks noChangeAspect="1" noChangeArrowheads="1"/>
                    </pic:cNvPicPr>
                  </pic:nvPicPr>
                  <pic:blipFill>
                    <a:blip r:embed="rId5" cstate="print"/>
                    <a:srcRect/>
                    <a:stretch>
                      <a:fillRect/>
                    </a:stretch>
                  </pic:blipFill>
                  <pic:spPr bwMode="auto">
                    <a:xfrm>
                      <a:off x="0" y="0"/>
                      <a:ext cx="897880" cy="504276"/>
                    </a:xfrm>
                    <a:prstGeom prst="rect">
                      <a:avLst/>
                    </a:prstGeom>
                    <a:noFill/>
                    <a:ln w="9525">
                      <a:noFill/>
                      <a:miter lim="800000"/>
                      <a:headEnd/>
                      <a:tailEnd/>
                    </a:ln>
                  </pic:spPr>
                </pic:pic>
              </a:graphicData>
            </a:graphic>
          </wp:inline>
        </w:drawing>
      </w:r>
      <w:r w:rsidR="00C3223B">
        <w:tab/>
      </w:r>
      <w:r w:rsidR="00C3223B">
        <w:tab/>
      </w:r>
    </w:p>
    <w:p w14:paraId="7C7E143E" w14:textId="5ED7439F" w:rsidR="00283063" w:rsidRPr="00784539" w:rsidRDefault="00F952D8" w:rsidP="00857EBB">
      <w:pPr>
        <w:rPr>
          <w:b/>
        </w:rPr>
      </w:pPr>
      <w:r w:rsidRPr="00784539">
        <w:rPr>
          <w:b/>
        </w:rPr>
        <w:t>Motie</w:t>
      </w:r>
      <w:r w:rsidR="005B1EAC" w:rsidRPr="00784539">
        <w:rPr>
          <w:b/>
        </w:rPr>
        <w:t xml:space="preserve">: </w:t>
      </w:r>
      <w:r w:rsidR="00283063" w:rsidRPr="00784539">
        <w:rPr>
          <w:b/>
        </w:rPr>
        <w:t>“</w:t>
      </w:r>
      <w:r w:rsidR="00950D9C" w:rsidRPr="00784539">
        <w:rPr>
          <w:b/>
        </w:rPr>
        <w:t>0 is genoeg</w:t>
      </w:r>
      <w:r w:rsidR="00DD76E0" w:rsidRPr="00784539">
        <w:rPr>
          <w:b/>
        </w:rPr>
        <w:t>”</w:t>
      </w:r>
    </w:p>
    <w:p w14:paraId="7C7E143F" w14:textId="3EE130C0" w:rsidR="00857EBB" w:rsidRPr="00784539" w:rsidRDefault="00857EBB" w:rsidP="00857EBB">
      <w:r w:rsidRPr="00784539">
        <w:t xml:space="preserve">De gemeenteraad van </w:t>
      </w:r>
      <w:r w:rsidR="005B1EAC" w:rsidRPr="00784539">
        <w:t>Beuningen</w:t>
      </w:r>
      <w:r w:rsidRPr="00784539">
        <w:t xml:space="preserve">, in </w:t>
      </w:r>
      <w:r w:rsidR="00403133" w:rsidRPr="00784539">
        <w:t xml:space="preserve">vergadering bijeen op </w:t>
      </w:r>
      <w:r w:rsidR="004D4F35" w:rsidRPr="00784539">
        <w:t xml:space="preserve">dinsdag </w:t>
      </w:r>
      <w:r w:rsidR="005B1EAC" w:rsidRPr="00784539">
        <w:t>2</w:t>
      </w:r>
      <w:r w:rsidR="00922D9C" w:rsidRPr="00784539">
        <w:t xml:space="preserve"> juni</w:t>
      </w:r>
      <w:r w:rsidR="00283063" w:rsidRPr="00784539">
        <w:t xml:space="preserve"> 20</w:t>
      </w:r>
      <w:r w:rsidR="00922D9C" w:rsidRPr="00784539">
        <w:t>20</w:t>
      </w:r>
      <w:r w:rsidR="00756ECA" w:rsidRPr="00784539">
        <w:t xml:space="preserve">, </w:t>
      </w:r>
    </w:p>
    <w:p w14:paraId="7C7E1440" w14:textId="77777777" w:rsidR="00DD76E0" w:rsidRPr="00784539" w:rsidRDefault="00DD76E0" w:rsidP="003E6798">
      <w:pPr>
        <w:rPr>
          <w:b/>
        </w:rPr>
      </w:pPr>
      <w:r w:rsidRPr="00784539">
        <w:rPr>
          <w:b/>
        </w:rPr>
        <w:t>Overwegende dat;</w:t>
      </w:r>
    </w:p>
    <w:p w14:paraId="3B76612A" w14:textId="770A1EC7" w:rsidR="00455BD5" w:rsidRPr="00784539" w:rsidRDefault="005809DC" w:rsidP="00455BD5">
      <w:pPr>
        <w:pStyle w:val="Lijstalinea"/>
        <w:numPr>
          <w:ilvl w:val="0"/>
          <w:numId w:val="15"/>
        </w:numPr>
      </w:pPr>
      <w:r w:rsidRPr="00784539">
        <w:t xml:space="preserve">Rapport </w:t>
      </w:r>
      <w:r w:rsidR="00455BD5" w:rsidRPr="00784539">
        <w:t xml:space="preserve">Nibud (Nationaal Instituut voor Budgetvoorlichting) in 2019 naar voren </w:t>
      </w:r>
      <w:r w:rsidR="00115E0B" w:rsidRPr="00784539">
        <w:t xml:space="preserve">brengt </w:t>
      </w:r>
      <w:r w:rsidR="00455BD5" w:rsidRPr="00784539">
        <w:t xml:space="preserve">dat 50 procent van de huurders moeite heeft om rond te komen, 40 procent financiële schaarste ervaart en 30 procent betalingsachterstanden heeft. </w:t>
      </w:r>
    </w:p>
    <w:p w14:paraId="2D1C37B6" w14:textId="7223E3F2" w:rsidR="007B7430" w:rsidRPr="00784539" w:rsidRDefault="00B1086F" w:rsidP="00DB22F4">
      <w:pPr>
        <w:pStyle w:val="Lijstalinea"/>
        <w:numPr>
          <w:ilvl w:val="0"/>
          <w:numId w:val="15"/>
        </w:numPr>
      </w:pPr>
      <w:r w:rsidRPr="00784539">
        <w:t xml:space="preserve">De </w:t>
      </w:r>
      <w:r w:rsidR="009A49D8" w:rsidRPr="00784539">
        <w:t>C</w:t>
      </w:r>
      <w:r w:rsidRPr="00784539">
        <w:t xml:space="preserve">oronacrisis </w:t>
      </w:r>
      <w:r w:rsidR="00115E0B" w:rsidRPr="00784539">
        <w:t>veel onzekerheid brengt</w:t>
      </w:r>
      <w:r w:rsidR="00B93211" w:rsidRPr="00784539">
        <w:t xml:space="preserve"> betreffende ontslag en daarbij horende lager inkomen</w:t>
      </w:r>
      <w:r w:rsidRPr="00784539">
        <w:t xml:space="preserve"> </w:t>
      </w:r>
      <w:r w:rsidR="007B7430" w:rsidRPr="00784539">
        <w:t xml:space="preserve">dus </w:t>
      </w:r>
      <w:r w:rsidRPr="00784539">
        <w:t xml:space="preserve">onzekerheid. </w:t>
      </w:r>
    </w:p>
    <w:p w14:paraId="7C7E1442" w14:textId="07851AAA" w:rsidR="00DB22F4" w:rsidRPr="00784539" w:rsidRDefault="00B1086F" w:rsidP="00DB22F4">
      <w:pPr>
        <w:pStyle w:val="Lijstalinea"/>
        <w:numPr>
          <w:ilvl w:val="0"/>
          <w:numId w:val="15"/>
        </w:numPr>
      </w:pPr>
      <w:r w:rsidRPr="00784539">
        <w:t xml:space="preserve">Iedereen weet dat huurders van sociale huurwoningen niet de meest kapitaalkrachtigen zijn. Dat is zelfs staand beleid want mensen met een te hoog inkomen komen niet in aanmerking voor een sociale huurwoning. Deze mensen mogen niet bedreigd worden in hun bestaanszekerheid. </w:t>
      </w:r>
    </w:p>
    <w:p w14:paraId="7D679BD8" w14:textId="70C58EA9" w:rsidR="004463A3" w:rsidRPr="00784539" w:rsidRDefault="004463A3" w:rsidP="00DB22F4">
      <w:pPr>
        <w:pStyle w:val="Lijstalinea"/>
      </w:pPr>
    </w:p>
    <w:p w14:paraId="65FEEFBD" w14:textId="77777777" w:rsidR="005C33CE" w:rsidRPr="00784539" w:rsidRDefault="005C33CE" w:rsidP="00DB22F4">
      <w:pPr>
        <w:pStyle w:val="Lijstalinea"/>
      </w:pPr>
    </w:p>
    <w:p w14:paraId="7C7E1445" w14:textId="7D415340" w:rsidR="00DB22F4" w:rsidRPr="00784539" w:rsidRDefault="00DB22F4" w:rsidP="005C33CE">
      <w:pPr>
        <w:pStyle w:val="Lijstalinea"/>
        <w:ind w:left="0"/>
        <w:rPr>
          <w:b/>
        </w:rPr>
      </w:pPr>
      <w:r w:rsidRPr="00784539">
        <w:rPr>
          <w:b/>
        </w:rPr>
        <w:t>Is van mening dat;</w:t>
      </w:r>
    </w:p>
    <w:p w14:paraId="4E23C113" w14:textId="0A12FC22" w:rsidR="005C33CE" w:rsidRPr="00784539" w:rsidRDefault="00204C72" w:rsidP="005C33CE">
      <w:pPr>
        <w:pStyle w:val="Lijstalinea"/>
        <w:numPr>
          <w:ilvl w:val="0"/>
          <w:numId w:val="17"/>
        </w:numPr>
        <w:rPr>
          <w:b/>
        </w:rPr>
      </w:pPr>
      <w:r w:rsidRPr="00784539">
        <w:rPr>
          <w:bCs/>
        </w:rPr>
        <w:t xml:space="preserve">Huurders niet in problemen </w:t>
      </w:r>
      <w:r w:rsidR="00A27BD4" w:rsidRPr="00784539">
        <w:rPr>
          <w:bCs/>
        </w:rPr>
        <w:t xml:space="preserve">mogen </w:t>
      </w:r>
      <w:r w:rsidRPr="00784539">
        <w:rPr>
          <w:bCs/>
        </w:rPr>
        <w:t xml:space="preserve">komen </w:t>
      </w:r>
      <w:r w:rsidR="001C68A6" w:rsidRPr="00784539">
        <w:rPr>
          <w:bCs/>
        </w:rPr>
        <w:t>en in schulden raken</w:t>
      </w:r>
      <w:r w:rsidR="00A27BD4" w:rsidRPr="00784539">
        <w:rPr>
          <w:bCs/>
        </w:rPr>
        <w:t xml:space="preserve"> vanwege ontslag</w:t>
      </w:r>
      <w:r w:rsidR="00C00B1A" w:rsidRPr="00784539">
        <w:rPr>
          <w:bCs/>
        </w:rPr>
        <w:t xml:space="preserve"> door Coronacrisis</w:t>
      </w:r>
    </w:p>
    <w:p w14:paraId="155F6193" w14:textId="5E018B54" w:rsidR="00C00B1A" w:rsidRPr="00784539" w:rsidRDefault="00C00B1A" w:rsidP="005C33CE">
      <w:pPr>
        <w:pStyle w:val="Lijstalinea"/>
        <w:numPr>
          <w:ilvl w:val="0"/>
          <w:numId w:val="17"/>
        </w:numPr>
        <w:rPr>
          <w:b/>
        </w:rPr>
      </w:pPr>
      <w:r w:rsidRPr="00784539">
        <w:rPr>
          <w:bCs/>
        </w:rPr>
        <w:t>De Verhuurdersheffing een forse aanslag</w:t>
      </w:r>
      <w:r w:rsidR="005C6D7D" w:rsidRPr="00784539">
        <w:rPr>
          <w:bCs/>
        </w:rPr>
        <w:t xml:space="preserve"> is op de huren </w:t>
      </w:r>
    </w:p>
    <w:p w14:paraId="2AE3567D" w14:textId="23C6C3F9" w:rsidR="005C6D7D" w:rsidRPr="00784539" w:rsidRDefault="005C6D7D" w:rsidP="005C33CE">
      <w:pPr>
        <w:pStyle w:val="Lijstalinea"/>
        <w:numPr>
          <w:ilvl w:val="0"/>
          <w:numId w:val="17"/>
        </w:numPr>
        <w:rPr>
          <w:bCs/>
        </w:rPr>
      </w:pPr>
      <w:r w:rsidRPr="00784539">
        <w:rPr>
          <w:bCs/>
        </w:rPr>
        <w:t>De huurders al teveel hebben betaald aan de vorige crisis</w:t>
      </w:r>
    </w:p>
    <w:p w14:paraId="1B58E713" w14:textId="6116B093" w:rsidR="00411701" w:rsidRPr="00784539" w:rsidRDefault="00411701" w:rsidP="005C33CE">
      <w:pPr>
        <w:pStyle w:val="Lijstalinea"/>
        <w:numPr>
          <w:ilvl w:val="0"/>
          <w:numId w:val="17"/>
        </w:numPr>
        <w:rPr>
          <w:bCs/>
        </w:rPr>
      </w:pPr>
      <w:r w:rsidRPr="00784539">
        <w:t>“De woonquote (het deel van het inkomen dat iemand kwijt is aan wonen) van huurders lag in 2018 gemiddeld al op 38% veel te hoog is</w:t>
      </w:r>
      <w:r w:rsidR="009A49D8" w:rsidRPr="00784539">
        <w:t>”.</w:t>
      </w:r>
    </w:p>
    <w:p w14:paraId="061E3319" w14:textId="6AAEBCA3" w:rsidR="00411701" w:rsidRPr="00784539" w:rsidRDefault="00411701" w:rsidP="005C33CE">
      <w:pPr>
        <w:pStyle w:val="Lijstalinea"/>
        <w:numPr>
          <w:ilvl w:val="0"/>
          <w:numId w:val="17"/>
        </w:numPr>
        <w:rPr>
          <w:bCs/>
        </w:rPr>
      </w:pPr>
      <w:r w:rsidRPr="00784539">
        <w:t>De regering maar ook wooncorporaties zich moeten houden aa</w:t>
      </w:r>
      <w:r w:rsidR="000F2DCE" w:rsidRPr="00784539">
        <w:t>n aangenomen motie in Eerste Kamer ingediend door Senator Tiny Kox (SP)</w:t>
      </w:r>
    </w:p>
    <w:p w14:paraId="4C87B3DF" w14:textId="6E0933BE" w:rsidR="000F2DCE" w:rsidRPr="00784539" w:rsidRDefault="00D0371E" w:rsidP="005C33CE">
      <w:pPr>
        <w:pStyle w:val="Lijstalinea"/>
        <w:numPr>
          <w:ilvl w:val="0"/>
          <w:numId w:val="17"/>
        </w:numPr>
        <w:rPr>
          <w:bCs/>
        </w:rPr>
      </w:pPr>
      <w:r w:rsidRPr="00784539">
        <w:t>Dat 0% huurverhoging genoeg is</w:t>
      </w:r>
    </w:p>
    <w:p w14:paraId="7C7E1446" w14:textId="77777777" w:rsidR="00DB22F4" w:rsidRPr="00784539" w:rsidRDefault="00DB22F4" w:rsidP="00DB22F4">
      <w:pPr>
        <w:pStyle w:val="Lijstalinea"/>
      </w:pPr>
    </w:p>
    <w:p w14:paraId="62B36312" w14:textId="24CA3ADF" w:rsidR="00B76C37" w:rsidRPr="00784539" w:rsidRDefault="00B76C37" w:rsidP="00B76C37">
      <w:r w:rsidRPr="00784539">
        <w:t xml:space="preserve"> </w:t>
      </w:r>
    </w:p>
    <w:p w14:paraId="7C7E144C" w14:textId="77777777" w:rsidR="00F952D8" w:rsidRPr="00784539" w:rsidRDefault="00DC780E">
      <w:pPr>
        <w:rPr>
          <w:b/>
        </w:rPr>
      </w:pPr>
      <w:r w:rsidRPr="00784539">
        <w:rPr>
          <w:b/>
        </w:rPr>
        <w:t>V</w:t>
      </w:r>
      <w:r w:rsidR="00DD76E0" w:rsidRPr="00784539">
        <w:rPr>
          <w:b/>
        </w:rPr>
        <w:t>erzoekt het C</w:t>
      </w:r>
      <w:r w:rsidR="00775AB0" w:rsidRPr="00784539">
        <w:rPr>
          <w:b/>
        </w:rPr>
        <w:t>ollege;</w:t>
      </w:r>
    </w:p>
    <w:p w14:paraId="60158128" w14:textId="77777777" w:rsidR="00D9529A" w:rsidRPr="00784539" w:rsidRDefault="00D9529A" w:rsidP="00D9529A">
      <w:r w:rsidRPr="00784539">
        <w:t xml:space="preserve">1. Dit standpunt over te brengen aan het kabinet; </w:t>
      </w:r>
    </w:p>
    <w:p w14:paraId="3408D225" w14:textId="77777777" w:rsidR="00D9529A" w:rsidRPr="00784539" w:rsidRDefault="00D9529A" w:rsidP="00D9529A">
      <w:r w:rsidRPr="00784539">
        <w:t xml:space="preserve">2. Zich in te spannen om samen met corporaties, huurdersorganisaties en huurders samen een protestactie en lobby richting kabinet, minister, de Tweede en de Eerste kamer te organiseren om alle huren te bevriezen én de verhuurdersheffing om te zetten in een investeringsplicht. Het college op te dragen om: </w:t>
      </w:r>
    </w:p>
    <w:p w14:paraId="51729D86" w14:textId="77777777" w:rsidR="00D9529A" w:rsidRPr="00784539" w:rsidRDefault="00D9529A" w:rsidP="00D9529A">
      <w:r w:rsidRPr="00784539">
        <w:t xml:space="preserve">3. Opnieuw in overleg te gaan met de Beuningse corporaties om af te spreken dat de geplande huurverhogingen in de gemeente Beuningen voor 2020 terug worden gedraaid; </w:t>
      </w:r>
    </w:p>
    <w:p w14:paraId="3511ED7B" w14:textId="77777777" w:rsidR="00D9529A" w:rsidRPr="00784539" w:rsidRDefault="00D9529A" w:rsidP="00D9529A">
      <w:r w:rsidRPr="00784539">
        <w:t xml:space="preserve">4. Een convenant voor te bereiden om samen met verhuurders in de vrije huursector afspraken te maken over maximale huurverhogingen voor het jaar 2021. </w:t>
      </w:r>
    </w:p>
    <w:p w14:paraId="22A8FA49" w14:textId="77777777" w:rsidR="00D518A3" w:rsidRPr="00784539" w:rsidRDefault="00D518A3" w:rsidP="000273BE"/>
    <w:p w14:paraId="7C7E144E" w14:textId="3F0E4CE6" w:rsidR="00F952D8" w:rsidRPr="00784539" w:rsidRDefault="00750880" w:rsidP="000273BE">
      <w:r w:rsidRPr="00784539">
        <w:t>En gaat over t</w:t>
      </w:r>
      <w:r w:rsidR="00F952D8" w:rsidRPr="00784539">
        <w:t>ot de orde van de dag</w:t>
      </w:r>
      <w:r w:rsidR="00775AB0" w:rsidRPr="00784539">
        <w:t>;</w:t>
      </w:r>
    </w:p>
    <w:p w14:paraId="7C7E144F" w14:textId="77777777" w:rsidR="00F62214" w:rsidRPr="00784539" w:rsidRDefault="005B1EAC" w:rsidP="009635F4">
      <w:r w:rsidRPr="00784539">
        <w:t>Jos Swartjes</w:t>
      </w:r>
    </w:p>
    <w:p w14:paraId="7C7E1450" w14:textId="77777777" w:rsidR="009635F4" w:rsidRPr="00784539" w:rsidRDefault="00781B11" w:rsidP="009635F4">
      <w:r w:rsidRPr="00784539">
        <w:t>Fractie SP</w:t>
      </w:r>
      <w:r w:rsidR="000F0E6A" w:rsidRPr="00784539">
        <w:tab/>
      </w:r>
      <w:r w:rsidR="000F0E6A" w:rsidRPr="00784539">
        <w:tab/>
      </w:r>
      <w:r w:rsidR="000F0E6A" w:rsidRPr="00784539">
        <w:tab/>
      </w:r>
      <w:r w:rsidR="000F0E6A" w:rsidRPr="00784539">
        <w:tab/>
      </w:r>
    </w:p>
    <w:p w14:paraId="7C7E1451" w14:textId="00607C5B" w:rsidR="000F0E6A" w:rsidRPr="00784539" w:rsidRDefault="00AE40F2">
      <w:r>
        <w:rPr>
          <w:noProof/>
        </w:rPr>
        <mc:AlternateContent>
          <mc:Choice Requires="wpi">
            <w:drawing>
              <wp:anchor distT="0" distB="0" distL="114300" distR="114300" simplePos="0" relativeHeight="251659264" behindDoc="0" locked="0" layoutInCell="1" allowOverlap="1" wp14:anchorId="108F63F6" wp14:editId="5AD7640F">
                <wp:simplePos x="0" y="0"/>
                <wp:positionH relativeFrom="column">
                  <wp:posOffset>-115315</wp:posOffset>
                </wp:positionH>
                <wp:positionV relativeFrom="paragraph">
                  <wp:posOffset>-10110</wp:posOffset>
                </wp:positionV>
                <wp:extent cx="932400" cy="568080"/>
                <wp:effectExtent l="38100" t="38100" r="1270" b="41910"/>
                <wp:wrapNone/>
                <wp:docPr id="3" name="Inkt 3"/>
                <wp:cNvGraphicFramePr/>
                <a:graphic xmlns:a="http://schemas.openxmlformats.org/drawingml/2006/main">
                  <a:graphicData uri="http://schemas.microsoft.com/office/word/2010/wordprocessingInk">
                    <w14:contentPart bwMode="auto" r:id="rId6">
                      <w14:nvContentPartPr>
                        <w14:cNvContentPartPr/>
                      </w14:nvContentPartPr>
                      <w14:xfrm>
                        <a:off x="0" y="0"/>
                        <a:ext cx="932400" cy="568080"/>
                      </w14:xfrm>
                    </w14:contentPart>
                  </a:graphicData>
                </a:graphic>
              </wp:anchor>
            </w:drawing>
          </mc:Choice>
          <mc:Fallback>
            <w:pict>
              <v:shapetype w14:anchorId="2C7BB4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9.45pt;margin-top:-1.15pt;width:74.1pt;height:45.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">
                <v:imagedata r:id="rId7" o:title=""/>
              </v:shape>
            </w:pict>
          </mc:Fallback>
        </mc:AlternateContent>
      </w:r>
    </w:p>
    <w:sectPr w:rsidR="000F0E6A" w:rsidRPr="00784539" w:rsidSect="002D2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1D10"/>
    <w:multiLevelType w:val="hybridMultilevel"/>
    <w:tmpl w:val="A9547C60"/>
    <w:lvl w:ilvl="0" w:tplc="0310B6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F0196F"/>
    <w:multiLevelType w:val="hybridMultilevel"/>
    <w:tmpl w:val="0DD28F4C"/>
    <w:lvl w:ilvl="0" w:tplc="430A3B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53FBF"/>
    <w:multiLevelType w:val="hybridMultilevel"/>
    <w:tmpl w:val="ABBE3ACC"/>
    <w:lvl w:ilvl="0" w:tplc="63AE967C">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1AC5901"/>
    <w:multiLevelType w:val="hybridMultilevel"/>
    <w:tmpl w:val="D3C81E60"/>
    <w:lvl w:ilvl="0" w:tplc="3B78BF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6072F2"/>
    <w:multiLevelType w:val="hybridMultilevel"/>
    <w:tmpl w:val="D6CC0D52"/>
    <w:lvl w:ilvl="0" w:tplc="A9AA590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6C2AEE"/>
    <w:multiLevelType w:val="hybridMultilevel"/>
    <w:tmpl w:val="9110ACEE"/>
    <w:lvl w:ilvl="0" w:tplc="75AEF06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6BC6AD5"/>
    <w:multiLevelType w:val="hybridMultilevel"/>
    <w:tmpl w:val="E3CA3A48"/>
    <w:lvl w:ilvl="0" w:tplc="46768C96">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F00B3"/>
    <w:multiLevelType w:val="hybridMultilevel"/>
    <w:tmpl w:val="A84E697A"/>
    <w:lvl w:ilvl="0" w:tplc="C1D6C2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6426CE"/>
    <w:multiLevelType w:val="hybridMultilevel"/>
    <w:tmpl w:val="E9DADD24"/>
    <w:lvl w:ilvl="0" w:tplc="3B78BF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7D0905"/>
    <w:multiLevelType w:val="hybridMultilevel"/>
    <w:tmpl w:val="88C68548"/>
    <w:lvl w:ilvl="0" w:tplc="14DCAEA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FC718DC"/>
    <w:multiLevelType w:val="hybridMultilevel"/>
    <w:tmpl w:val="53D20FD2"/>
    <w:lvl w:ilvl="0" w:tplc="C870F0F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DC43D6D"/>
    <w:multiLevelType w:val="hybridMultilevel"/>
    <w:tmpl w:val="6BBC679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DFE6F8C"/>
    <w:multiLevelType w:val="hybridMultilevel"/>
    <w:tmpl w:val="51E2B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A60956"/>
    <w:multiLevelType w:val="hybridMultilevel"/>
    <w:tmpl w:val="8DE404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4A4D81"/>
    <w:multiLevelType w:val="hybridMultilevel"/>
    <w:tmpl w:val="400EDC56"/>
    <w:lvl w:ilvl="0" w:tplc="F48C57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203DF1"/>
    <w:multiLevelType w:val="hybridMultilevel"/>
    <w:tmpl w:val="4ADC4484"/>
    <w:lvl w:ilvl="0" w:tplc="B00AFDF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F157C6"/>
    <w:multiLevelType w:val="hybridMultilevel"/>
    <w:tmpl w:val="2326B732"/>
    <w:lvl w:ilvl="0" w:tplc="59186D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0"/>
  </w:num>
  <w:num w:numId="5">
    <w:abstractNumId w:val="6"/>
  </w:num>
  <w:num w:numId="6">
    <w:abstractNumId w:val="4"/>
  </w:num>
  <w:num w:numId="7">
    <w:abstractNumId w:val="7"/>
  </w:num>
  <w:num w:numId="8">
    <w:abstractNumId w:val="15"/>
  </w:num>
  <w:num w:numId="9">
    <w:abstractNumId w:val="16"/>
  </w:num>
  <w:num w:numId="10">
    <w:abstractNumId w:val="14"/>
  </w:num>
  <w:num w:numId="11">
    <w:abstractNumId w:val="0"/>
  </w:num>
  <w:num w:numId="12">
    <w:abstractNumId w:val="2"/>
  </w:num>
  <w:num w:numId="13">
    <w:abstractNumId w:val="9"/>
  </w:num>
  <w:num w:numId="14">
    <w:abstractNumId w:val="5"/>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66"/>
    <w:rsid w:val="000273BE"/>
    <w:rsid w:val="00027DC1"/>
    <w:rsid w:val="00043202"/>
    <w:rsid w:val="00045B9F"/>
    <w:rsid w:val="00066F32"/>
    <w:rsid w:val="000C320D"/>
    <w:rsid w:val="000D0ADA"/>
    <w:rsid w:val="000F0E6A"/>
    <w:rsid w:val="000F2DCE"/>
    <w:rsid w:val="000F6431"/>
    <w:rsid w:val="00115E0B"/>
    <w:rsid w:val="001A5362"/>
    <w:rsid w:val="001C68A6"/>
    <w:rsid w:val="001F7081"/>
    <w:rsid w:val="002044CE"/>
    <w:rsid w:val="00204C72"/>
    <w:rsid w:val="00214833"/>
    <w:rsid w:val="0024285B"/>
    <w:rsid w:val="002541C4"/>
    <w:rsid w:val="00271C3F"/>
    <w:rsid w:val="00283063"/>
    <w:rsid w:val="002861C5"/>
    <w:rsid w:val="002D21DC"/>
    <w:rsid w:val="003B3CD7"/>
    <w:rsid w:val="003B619F"/>
    <w:rsid w:val="003C1189"/>
    <w:rsid w:val="003C1D51"/>
    <w:rsid w:val="003E6798"/>
    <w:rsid w:val="00403133"/>
    <w:rsid w:val="00411701"/>
    <w:rsid w:val="004463A3"/>
    <w:rsid w:val="00455BD5"/>
    <w:rsid w:val="00474925"/>
    <w:rsid w:val="004B1DAE"/>
    <w:rsid w:val="004D4F35"/>
    <w:rsid w:val="0050258D"/>
    <w:rsid w:val="005028F1"/>
    <w:rsid w:val="00514348"/>
    <w:rsid w:val="0054021E"/>
    <w:rsid w:val="005809DC"/>
    <w:rsid w:val="00594B5F"/>
    <w:rsid w:val="005A6936"/>
    <w:rsid w:val="005B1EAC"/>
    <w:rsid w:val="005C33CE"/>
    <w:rsid w:val="005C6D7D"/>
    <w:rsid w:val="005E0CA8"/>
    <w:rsid w:val="005E7A2A"/>
    <w:rsid w:val="00657A47"/>
    <w:rsid w:val="0068510E"/>
    <w:rsid w:val="006C2B4E"/>
    <w:rsid w:val="006D17C8"/>
    <w:rsid w:val="007318D4"/>
    <w:rsid w:val="00750880"/>
    <w:rsid w:val="00752EF2"/>
    <w:rsid w:val="00756ECA"/>
    <w:rsid w:val="00775AB0"/>
    <w:rsid w:val="00775EAB"/>
    <w:rsid w:val="00781B11"/>
    <w:rsid w:val="00784539"/>
    <w:rsid w:val="007B7430"/>
    <w:rsid w:val="00817420"/>
    <w:rsid w:val="00857EBB"/>
    <w:rsid w:val="00872EA5"/>
    <w:rsid w:val="008B4FF1"/>
    <w:rsid w:val="008D3B66"/>
    <w:rsid w:val="00922D9C"/>
    <w:rsid w:val="00950D9C"/>
    <w:rsid w:val="00961B76"/>
    <w:rsid w:val="009635F4"/>
    <w:rsid w:val="0096364F"/>
    <w:rsid w:val="00980DD6"/>
    <w:rsid w:val="009920C4"/>
    <w:rsid w:val="009A49D8"/>
    <w:rsid w:val="009A6F65"/>
    <w:rsid w:val="009D1A83"/>
    <w:rsid w:val="00A27BD4"/>
    <w:rsid w:val="00AC4F1A"/>
    <w:rsid w:val="00AE1795"/>
    <w:rsid w:val="00AE40F2"/>
    <w:rsid w:val="00AF78B2"/>
    <w:rsid w:val="00B1086F"/>
    <w:rsid w:val="00B2410D"/>
    <w:rsid w:val="00B4209F"/>
    <w:rsid w:val="00B45DF8"/>
    <w:rsid w:val="00B650CD"/>
    <w:rsid w:val="00B76C37"/>
    <w:rsid w:val="00B93211"/>
    <w:rsid w:val="00BC392C"/>
    <w:rsid w:val="00C00B1A"/>
    <w:rsid w:val="00C2025D"/>
    <w:rsid w:val="00C3223B"/>
    <w:rsid w:val="00C648C9"/>
    <w:rsid w:val="00C70C0A"/>
    <w:rsid w:val="00C852B3"/>
    <w:rsid w:val="00CA568A"/>
    <w:rsid w:val="00CB62CE"/>
    <w:rsid w:val="00CD2671"/>
    <w:rsid w:val="00CE77A5"/>
    <w:rsid w:val="00D0371E"/>
    <w:rsid w:val="00D072B7"/>
    <w:rsid w:val="00D20AAD"/>
    <w:rsid w:val="00D518A3"/>
    <w:rsid w:val="00D53785"/>
    <w:rsid w:val="00D84CD6"/>
    <w:rsid w:val="00D92A1B"/>
    <w:rsid w:val="00D94D9D"/>
    <w:rsid w:val="00D9529A"/>
    <w:rsid w:val="00DB22F4"/>
    <w:rsid w:val="00DC780E"/>
    <w:rsid w:val="00DD76E0"/>
    <w:rsid w:val="00E02AE9"/>
    <w:rsid w:val="00E23660"/>
    <w:rsid w:val="00E241C5"/>
    <w:rsid w:val="00E24E03"/>
    <w:rsid w:val="00EA0656"/>
    <w:rsid w:val="00ED2540"/>
    <w:rsid w:val="00EF1936"/>
    <w:rsid w:val="00F14613"/>
    <w:rsid w:val="00F62214"/>
    <w:rsid w:val="00F952D8"/>
    <w:rsid w:val="00FE1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143D"/>
  <w15:docId w15:val="{F09091F2-B61C-4BFC-91BA-AA1968DD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1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3B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B66"/>
    <w:rPr>
      <w:rFonts w:ascii="Tahoma" w:hAnsi="Tahoma" w:cs="Tahoma"/>
      <w:sz w:val="16"/>
      <w:szCs w:val="16"/>
    </w:rPr>
  </w:style>
  <w:style w:type="paragraph" w:styleId="Lijstalinea">
    <w:name w:val="List Paragraph"/>
    <w:basedOn w:val="Standaard"/>
    <w:uiPriority w:val="34"/>
    <w:qFormat/>
    <w:rsid w:val="008D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2T15:40:07.623"/>
    </inkml:context>
    <inkml:brush xml:id="br0">
      <inkml:brushProperty name="width" value="0.025" units="cm"/>
      <inkml:brushProperty name="height" value="0.025" units="cm"/>
      <inkml:brushProperty name="color" value="#333333"/>
    </inkml:brush>
  </inkml:definitions>
  <inkml:trace contextRef="#ctx0" brushRef="#br0">810 1138 8490,'1'0'128,"-1"1"1,1 0-1,-1 0 1,1 0-1,-1 0 1,0-1-1,1 1 1,-1 0-1,0 0 1,1 0-1,-1 0 1,0 0-1,0 0 1,0 0-1,0 0 1,0 0-1,0 0 1,0 0-1,0-1 1,-1 1-1,1 0 1,0 0-129,-14-14 1407,8 5-1190,0 0 0,1-1 0,0 0 0,0 0 1,-1-4-218,0-12 59,1 1 1,1-1-1,1 0 1,2 0 0,0-20-60,5-29 114,5-24-114,62-327 243,-28 194-168,-41 220-67,0 1 13,0 0-1,-1-1 1,0 1 0,-1-1-1,0-3-20,0 13 5,0 1 0,0-1 1,0 1-1,0-1 0,0 1 0,0-1 0,0 1 0,0-1 0,0 1 1,0-1-1,0 1 0,0-1 0,0 1 0,0 0 0,-1-1 0,1 1 1,0-1-1,0 1 0,-1-1 0,1 1 0,0 0 0,-1-1 0,1 1 1,0-1-1,-1 1 0,1 0 0,0 0 0,-1-1 0,1 1 1,-1 0-1,1 0 0,-1-1 0,1 1 0,0 0 0,-1 0 0,1 0 1,-1 0-1,1 0 0,-1-1 0,1 1 0,-1 0 0,1 0 0,-1 0 1,1 0-1,-1 1 0,1-1 0,-1 0 0,1 0 0,-1 0 0,1 0 1,-1 0-1,1 1 0,-1-1 0,1 0 0,0 0 0,-1 1 0,1-1 1,-1 0-1,1 1 0,0-1 0,-1 0 0,1 1 0,0-1 0,-1 1 1,1-1-1,0 0-5,-24 28 183,18-20-142,1 1 0,0 0 0,1 0-1,0 1 1,0-1 0,1 1 0,0 0 0,1 0 0,0 0 0,0 2-41,2-9 19,0 0 1,-1 1-1,1-1 0,0 0 1,1 1-1,-1-1 1,1 0-1,-1 0 0,1 1 1,0-1-1,0 0 1,0 0-1,1 0 0,-1 0 1,1 0-1,-1 0 1,1-1-1,0 1 0,0 0 1,0-1-1,1 1 0,-1-1 1,1 0-1,-1 0 1,1 0-1,0 0 0,0 0 1,-1-1-1,1 1 1,0-1-1,1 0 0,2 1-19,20 5 154,0-2 0,21 2-154,-17-3 44,-1 2 1,11 3-45,-14-1-3,0 2 1,-1 1 0,0 1 0,0 1 0,-2 1 0,1 1 0,16 15 2,-29-21-1,-1-2-1,1 1 1,0-1 0,1-1-1,0 0 1,4 1 1,-9-5-1,0 1 1,-1-2 0,1 1 0,0-1-1,0 0 1,0-1 0,0 1-1,0-1 1,0-1 0,0 1-1,0-1 1,5-2 0,4-1-6,-2-2 0,1 1 0,-1-2 0,0 0 0,0-1 0,0 0 0,-1-1 0,-1 0 0,0-1 0,9-9 6,-20 18 1,0 0 0,0-1 0,0 1 0,0 0 0,0-1 0,0 1-1,0-1 1,0 1 0,-1-1 0,1 1 0,0-1 0,-1 0-1,0 1 0,0 1 1,0-1-1,0 1 0,0-1 0,0 1 0,0-1 1,0 1-1,0-1 0,0 1 0,0-1 0,-1 1 1,1-1-1,0 1 0,0-1 0,-1 1 0,1-1 0,0 1 1,-1-1-1,1 1 0,0 0 0,-1-1 0,1 1 1,0 0-1,-1-1 0,1 1 0,-1 0 0,1-1 1,-1 1-1,1 0 0,-1 0 0,1-1 0,-1 1 1,1 0-1,-1 0 0,1 0 0,-1 0 0,1 0 1,-1 0-1,-6-1-2,0 0 1,0 1-1,0 0 1,1 0-1,-1 1 1,0 0-1,0 0 1,-1 1 1,-64 18-14,11 3 28,2 3-1,0 2 1,2 2-1,-39 30-13,-50 41 265,-16 24-265,-3 13 102,6 7-1,7 7 1,6 6 0,4 11-102,85-94 177,52-61-40,5-14-131,1 1-1,-1-1 1,0 0 0,0 0-1,1 0 1,-1 0 0,0 1-1,0-1 1,1 0 0,-1 0-1,0 0 1,0 0-1,1 0 1,-1 0 0,0 0-1,1 0 1,-1 0 0,0 0-1,1 0 1,-1 0 0,0 0-1,1 0 1,-1 0 0,0 0-1,0 0 1,1 0 0,-1 0-1,0 0 1,1 0-1,-1-1 1,0 1-6,9-3 82,-1-1-1,0 0 1,0-1-1,-1 0 1,1 0 0,1-2-82,98-79 787,52-46 555,95-71-663,-239 191-652,616-478 756,-497 397-743,4 5 0,4 7 0,3 5 0,3 8 0,5 5-40,-98 42-15,1 3-1,1 2 1,48-7 15,-92 21 0,-1 1 0,0 0-1,1 0 1,-1 2-1,1-1 1,5 2 0,-16-2 0,0 1 0,0-1 0,0 0-1,0 1 1,0-1 0,0 1 0,0 0 0,0 0 0,0-1 0,0 1 0,-1 1-1,1-1 1,0 0 0,-1 0 0,1 1 0,-1-1 0,1 0 0,-1 1 0,1 0 0,-1-1-1,0 1 1,0 0 0,0-1 0,0 1 0,0 0 0,0 0 0,-1 0 0,1 0-1,-1 0 1,1 0 0,-1 0 0,0 0 0,0 0 0,1 0 0,-1 0 0,-1 2 0,0 2-4,0 0 1,0 0 0,-1 0-1,0 0 1,0 0-1,0 0 1,-1-1 0,0 1-1,-2 3 4,-6 6-3,0 0 1,-9 10 2,-42 38 35,-2-2 0,-69 50-35,114-93 38,19-18-37,0 0-1,0 0 1,0 0-1,0 0 1,0 0-1,0 0 1,0 0 0,0 0-1,-1 0 1,1 1-1,0-1 1,0 0-1,0 0 1,0 0-1,0 0 1,0 0-1,0 0 1,0 0-1,0 0 1,0 1 0,0-1-1,0 0 1,0 0-1,0 0 1,0 0-1,0 0 1,0 0-1,0 1 1,0-1-1,0 0 1,0 0-1,0 0 1,0 0 0,0 0-1,0 0 1,0 1-1,0-1 1,0 0-1,0 0 1,0 0-1,0 0 1,0 0-1,0 0 1,1 0-1,-1 0 1,0 1 0,0-1-1,0 0 1,0 0-1,0 0 1,0 0-1,0 0 1,0 0-1,1 0 1,-1 0-1,0 0 1,0 0-1,0 0 1,0 0 0,0 0-1,0 0 1,0 0-1,1 0 1,-1 0-1,0 0 1,0 0-1,0 0 1,0 0-1,0 0 0,10-2-4,-1 0 0,0-1 0,0-1 0,4-1 4,52-21-503,-1-3-1,29-19 504,61-51-403</inkml:trace>
</inkml:ink>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1720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Lunter</dc:creator>
  <cp:lastModifiedBy>Jos Swartjes</cp:lastModifiedBy>
  <cp:revision>2</cp:revision>
  <cp:lastPrinted>2018-04-22T11:32:00Z</cp:lastPrinted>
  <dcterms:created xsi:type="dcterms:W3CDTF">2020-06-02T15:41:00Z</dcterms:created>
  <dcterms:modified xsi:type="dcterms:W3CDTF">2020-06-02T15:41:00Z</dcterms:modified>
</cp:coreProperties>
</file>